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2C" w:rsidRPr="00E57B63" w:rsidRDefault="0062125B" w:rsidP="00E57B63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7B63">
        <w:rPr>
          <w:rFonts w:ascii="Times New Roman" w:hAnsi="Times New Roman"/>
          <w:sz w:val="24"/>
          <w:szCs w:val="24"/>
        </w:rPr>
        <w:t>Student’s Name</w:t>
      </w:r>
    </w:p>
    <w:p w:rsidR="0002082C" w:rsidRPr="00E57B63" w:rsidRDefault="0062125B" w:rsidP="00E57B63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E57B63">
        <w:rPr>
          <w:rFonts w:ascii="Times New Roman" w:hAnsi="Times New Roman"/>
          <w:sz w:val="24"/>
          <w:szCs w:val="24"/>
        </w:rPr>
        <w:t>Professor’s Name</w:t>
      </w:r>
    </w:p>
    <w:p w:rsidR="0002082C" w:rsidRPr="00E57B63" w:rsidRDefault="0062125B" w:rsidP="00E57B63">
      <w:pPr>
        <w:spacing w:after="0" w:line="48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57B63">
        <w:rPr>
          <w:rFonts w:ascii="Times New Roman" w:eastAsia="Times New Roman" w:hAnsi="Times New Roman"/>
          <w:sz w:val="24"/>
          <w:szCs w:val="24"/>
        </w:rPr>
        <w:t>Course Number</w:t>
      </w:r>
    </w:p>
    <w:p w:rsidR="0002082C" w:rsidRPr="00E57B63" w:rsidRDefault="0062125B" w:rsidP="00E57B63">
      <w:pPr>
        <w:spacing w:after="0" w:line="48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57B63">
        <w:rPr>
          <w:rFonts w:ascii="Times New Roman" w:eastAsia="Times New Roman" w:hAnsi="Times New Roman"/>
          <w:sz w:val="24"/>
          <w:szCs w:val="24"/>
        </w:rPr>
        <w:t xml:space="preserve">Date </w:t>
      </w:r>
    </w:p>
    <w:p w:rsidR="00FC47D0" w:rsidRPr="00FC47D0" w:rsidRDefault="0062125B" w:rsidP="00FC47D0">
      <w:pPr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</w:p>
    <w:p w:rsidR="004D27F1" w:rsidRPr="00E57B63" w:rsidRDefault="0062125B" w:rsidP="00E57B63">
      <w:pPr>
        <w:spacing w:after="0" w:line="480" w:lineRule="auto"/>
        <w:ind w:firstLine="720"/>
        <w:contextualSpacing/>
        <w:rPr>
          <w:rFonts w:ascii="Times New Roman" w:eastAsia="Noto Sans CJK SC Regular" w:hAnsi="Times New Roman"/>
          <w:sz w:val="24"/>
          <w:szCs w:val="24"/>
        </w:rPr>
      </w:pPr>
      <w:r w:rsidRPr="00E57B63">
        <w:rPr>
          <w:rFonts w:ascii="Times New Roman" w:hAnsi="Times New Roman"/>
          <w:sz w:val="24"/>
          <w:szCs w:val="24"/>
        </w:rPr>
        <w:t>The </w:t>
      </w:r>
      <w:r w:rsidRPr="00E57B63">
        <w:rPr>
          <w:rFonts w:ascii="Times New Roman" w:hAnsi="Times New Roman"/>
          <w:i/>
          <w:iCs/>
          <w:sz w:val="24"/>
          <w:szCs w:val="24"/>
        </w:rPr>
        <w:t>Epic of Gilgamesh</w:t>
      </w:r>
      <w:r w:rsidRPr="00E57B63">
        <w:rPr>
          <w:rFonts w:ascii="Times New Roman" w:hAnsi="Times New Roman"/>
          <w:sz w:val="24"/>
          <w:szCs w:val="24"/>
        </w:rPr>
        <w:t xml:space="preserve"> embodies the rich Sumerian oral tradition. The oral poetry </w:t>
      </w:r>
      <w:r w:rsidR="00BA0837" w:rsidRPr="00E57B63">
        <w:rPr>
          <w:rFonts w:ascii="Times New Roman" w:hAnsi="Times New Roman"/>
          <w:sz w:val="24"/>
          <w:szCs w:val="24"/>
        </w:rPr>
        <w:t>was</w:t>
      </w:r>
      <w:r w:rsidRPr="00E57B63">
        <w:rPr>
          <w:rFonts w:ascii="Times New Roman" w:hAnsi="Times New Roman"/>
          <w:sz w:val="24"/>
          <w:szCs w:val="24"/>
        </w:rPr>
        <w:t xml:space="preserve"> ideally intended to be presented as recitals to the audience. </w:t>
      </w:r>
      <w:r w:rsidR="004E1DBC" w:rsidRPr="00E57B63">
        <w:rPr>
          <w:rFonts w:ascii="Times New Roman" w:hAnsi="Times New Roman"/>
          <w:sz w:val="24"/>
          <w:szCs w:val="24"/>
        </w:rPr>
        <w:t xml:space="preserve"> Consequently, they were enriched with an array of dramatic and sou</w:t>
      </w:r>
      <w:r w:rsidR="00B23DA2" w:rsidRPr="00E57B63">
        <w:rPr>
          <w:rFonts w:ascii="Times New Roman" w:hAnsi="Times New Roman"/>
          <w:sz w:val="24"/>
          <w:szCs w:val="24"/>
        </w:rPr>
        <w:t xml:space="preserve">nd devices to captivate the audience's attention. </w:t>
      </w:r>
      <w:r w:rsidR="004E1DBC" w:rsidRPr="00E57B63">
        <w:rPr>
          <w:rFonts w:ascii="Times New Roman" w:hAnsi="Times New Roman"/>
          <w:sz w:val="24"/>
          <w:szCs w:val="24"/>
        </w:rPr>
        <w:t xml:space="preserve"> </w:t>
      </w:r>
      <w:r w:rsidR="00F9518D" w:rsidRPr="00E57B63">
        <w:rPr>
          <w:rFonts w:ascii="Times New Roman" w:hAnsi="Times New Roman"/>
          <w:sz w:val="24"/>
          <w:szCs w:val="24"/>
        </w:rPr>
        <w:t xml:space="preserve">Similarly, these poems have various </w:t>
      </w:r>
      <w:r w:rsidR="004E1DBC" w:rsidRPr="00E57B63">
        <w:rPr>
          <w:rFonts w:ascii="Times New Roman" w:hAnsi="Times New Roman"/>
          <w:sz w:val="24"/>
          <w:szCs w:val="24"/>
        </w:rPr>
        <w:t xml:space="preserve">figures of speech </w:t>
      </w:r>
      <w:r w:rsidR="00F9518D" w:rsidRPr="00E57B63">
        <w:rPr>
          <w:rFonts w:ascii="Times New Roman" w:hAnsi="Times New Roman"/>
          <w:sz w:val="24"/>
          <w:szCs w:val="24"/>
        </w:rPr>
        <w:t xml:space="preserve">and imagery </w:t>
      </w:r>
      <w:r w:rsidR="000E6FFE" w:rsidRPr="00E57B63">
        <w:rPr>
          <w:rFonts w:ascii="Times New Roman" w:hAnsi="Times New Roman"/>
          <w:sz w:val="24"/>
          <w:szCs w:val="24"/>
        </w:rPr>
        <w:t xml:space="preserve">that tended to resonate with </w:t>
      </w:r>
      <w:r w:rsidR="00BA0837" w:rsidRPr="00E57B63">
        <w:rPr>
          <w:rFonts w:ascii="Times New Roman" w:hAnsi="Times New Roman"/>
          <w:sz w:val="24"/>
          <w:szCs w:val="24"/>
        </w:rPr>
        <w:t>the socio</w:t>
      </w:r>
      <w:r w:rsidR="000E6FFE" w:rsidRPr="00E57B63">
        <w:rPr>
          <w:rFonts w:ascii="Times New Roman" w:hAnsi="Times New Roman"/>
          <w:sz w:val="24"/>
          <w:szCs w:val="24"/>
        </w:rPr>
        <w:t>-</w:t>
      </w:r>
      <w:r w:rsidR="00BA0837" w:rsidRPr="00E57B63">
        <w:rPr>
          <w:rFonts w:ascii="Times New Roman" w:hAnsi="Times New Roman"/>
          <w:sz w:val="24"/>
          <w:szCs w:val="24"/>
        </w:rPr>
        <w:t>cultural context</w:t>
      </w:r>
      <w:r w:rsidR="000E6FFE" w:rsidRPr="00E57B63">
        <w:rPr>
          <w:rFonts w:ascii="Times New Roman" w:hAnsi="Times New Roman"/>
          <w:sz w:val="24"/>
          <w:szCs w:val="24"/>
        </w:rPr>
        <w:t xml:space="preserve"> of the Sumerians, which would make the audience relate to the persona or narrator during the presentation. </w:t>
      </w:r>
      <w:r w:rsidR="00B23DA2" w:rsidRPr="00E57B63">
        <w:rPr>
          <w:rFonts w:ascii="Times New Roman" w:hAnsi="Times New Roman"/>
          <w:sz w:val="24"/>
          <w:szCs w:val="24"/>
        </w:rPr>
        <w:t xml:space="preserve"> </w:t>
      </w:r>
      <w:r w:rsidRPr="00E57B63">
        <w:rPr>
          <w:rFonts w:ascii="Times New Roman" w:hAnsi="Times New Roman"/>
          <w:i/>
          <w:iCs/>
          <w:sz w:val="24"/>
          <w:szCs w:val="24"/>
        </w:rPr>
        <w:t>Bilgames and Akka: 'The envoys of Akka</w:t>
      </w:r>
      <w:r w:rsidR="00BA0837" w:rsidRPr="00E57B63">
        <w:rPr>
          <w:rFonts w:ascii="Times New Roman" w:hAnsi="Times New Roman"/>
          <w:i/>
          <w:iCs/>
          <w:sz w:val="24"/>
          <w:szCs w:val="24"/>
        </w:rPr>
        <w:t>”</w:t>
      </w:r>
      <w:r w:rsidR="00BA0837" w:rsidRPr="00E57B63">
        <w:rPr>
          <w:rFonts w:ascii="Times New Roman" w:hAnsi="Times New Roman"/>
          <w:iCs/>
          <w:sz w:val="24"/>
          <w:szCs w:val="24"/>
        </w:rPr>
        <w:t xml:space="preserve"> is</w:t>
      </w:r>
      <w:r w:rsidR="00940094" w:rsidRPr="00E57B63">
        <w:rPr>
          <w:rFonts w:ascii="Times New Roman" w:hAnsi="Times New Roman"/>
          <w:iCs/>
          <w:sz w:val="24"/>
          <w:szCs w:val="24"/>
        </w:rPr>
        <w:t xml:space="preserve"> a classic example in which the </w:t>
      </w:r>
      <w:r w:rsidR="00BA0837" w:rsidRPr="00E57B63">
        <w:rPr>
          <w:rFonts w:ascii="Times New Roman" w:hAnsi="Times New Roman"/>
          <w:iCs/>
          <w:sz w:val="24"/>
          <w:szCs w:val="24"/>
        </w:rPr>
        <w:t>authors deploy</w:t>
      </w:r>
      <w:r w:rsidR="00940094" w:rsidRPr="00E57B63">
        <w:rPr>
          <w:rFonts w:ascii="Times New Roman" w:hAnsi="Times New Roman"/>
          <w:iCs/>
          <w:sz w:val="24"/>
          <w:szCs w:val="24"/>
        </w:rPr>
        <w:t xml:space="preserve"> these oral devices</w:t>
      </w:r>
      <w:r w:rsidR="001F2673" w:rsidRPr="00E57B63">
        <w:rPr>
          <w:rFonts w:ascii="Times New Roman" w:hAnsi="Times New Roman"/>
          <w:iCs/>
          <w:sz w:val="24"/>
          <w:szCs w:val="24"/>
        </w:rPr>
        <w:t xml:space="preserve">. The </w:t>
      </w:r>
      <w:r w:rsidR="00BA0837" w:rsidRPr="00E57B63">
        <w:rPr>
          <w:rFonts w:ascii="Times New Roman" w:hAnsi="Times New Roman"/>
          <w:iCs/>
          <w:sz w:val="24"/>
          <w:szCs w:val="24"/>
        </w:rPr>
        <w:t>epic employs</w:t>
      </w:r>
      <w:r w:rsidR="00393352" w:rsidRPr="00E57B63">
        <w:rPr>
          <w:rFonts w:ascii="Times New Roman" w:hAnsi="Times New Roman"/>
          <w:iCs/>
          <w:sz w:val="24"/>
          <w:szCs w:val="24"/>
        </w:rPr>
        <w:t xml:space="preserve"> repetition, dramatic devices such as exclamations and parallelism to </w:t>
      </w:r>
      <w:r w:rsidR="00BA0837" w:rsidRPr="00E57B63">
        <w:rPr>
          <w:rFonts w:ascii="Times New Roman" w:hAnsi="Times New Roman"/>
          <w:iCs/>
          <w:sz w:val="24"/>
          <w:szCs w:val="24"/>
        </w:rPr>
        <w:t>convey the</w:t>
      </w:r>
      <w:r w:rsidR="00E80529" w:rsidRPr="00E57B63">
        <w:rPr>
          <w:rFonts w:ascii="Times New Roman" w:hAnsi="Times New Roman"/>
          <w:iCs/>
          <w:sz w:val="24"/>
          <w:szCs w:val="24"/>
        </w:rPr>
        <w:t xml:space="preserve"> political </w:t>
      </w:r>
      <w:r w:rsidR="00BA0837" w:rsidRPr="00E57B63">
        <w:rPr>
          <w:rFonts w:ascii="Times New Roman" w:hAnsi="Times New Roman"/>
          <w:iCs/>
          <w:sz w:val="24"/>
          <w:szCs w:val="24"/>
        </w:rPr>
        <w:t>dynamics, tension, and</w:t>
      </w:r>
      <w:r w:rsidR="00393352" w:rsidRPr="00E57B63">
        <w:rPr>
          <w:rFonts w:ascii="Times New Roman" w:hAnsi="Times New Roman"/>
          <w:iCs/>
          <w:sz w:val="24"/>
          <w:szCs w:val="24"/>
        </w:rPr>
        <w:t xml:space="preserve"> war that eventually unfold when </w:t>
      </w:r>
      <w:r w:rsidR="0081164D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="00393352" w:rsidRPr="00E57B63">
        <w:rPr>
          <w:rFonts w:ascii="Times New Roman" w:eastAsia="Noto Sans CJK SC Regular" w:hAnsi="Times New Roman"/>
          <w:sz w:val="24"/>
          <w:szCs w:val="24"/>
        </w:rPr>
        <w:t xml:space="preserve"> eventually opts to defend the </w:t>
      </w:r>
      <w:r w:rsidR="0081164D" w:rsidRPr="00E57B63">
        <w:rPr>
          <w:rFonts w:ascii="Times New Roman" w:eastAsia="Noto Sans CJK SC Regular" w:hAnsi="Times New Roman"/>
          <w:sz w:val="24"/>
          <w:szCs w:val="24"/>
        </w:rPr>
        <w:t xml:space="preserve">sovereignty of </w:t>
      </w:r>
      <w:r w:rsidR="00DE5E08" w:rsidRPr="00E57B63">
        <w:rPr>
          <w:rFonts w:ascii="Times New Roman" w:eastAsia="Noto Sans CJK SC Regular" w:hAnsi="Times New Roman"/>
          <w:sz w:val="24"/>
          <w:szCs w:val="24"/>
        </w:rPr>
        <w:t>Uruk and assert his authority over Kush.</w:t>
      </w:r>
    </w:p>
    <w:p w:rsidR="0002082C" w:rsidRPr="00E57B63" w:rsidRDefault="0062125B" w:rsidP="00E57B63">
      <w:pPr>
        <w:spacing w:after="0" w:line="480" w:lineRule="auto"/>
        <w:contextualSpacing/>
        <w:rPr>
          <w:rFonts w:ascii="Times New Roman" w:eastAsia="Noto Sans CJK SC Regular" w:hAnsi="Times New Roman"/>
          <w:sz w:val="24"/>
          <w:szCs w:val="24"/>
        </w:rPr>
      </w:pPr>
      <w:r w:rsidRPr="00E57B63">
        <w:rPr>
          <w:rFonts w:ascii="Times New Roman" w:eastAsia="Noto Sans CJK SC Regular" w:hAnsi="Times New Roman"/>
          <w:sz w:val="24"/>
          <w:szCs w:val="24"/>
        </w:rPr>
        <w:tab/>
      </w:r>
      <w:r w:rsidR="00E52A18" w:rsidRPr="00E57B63">
        <w:rPr>
          <w:rFonts w:ascii="Times New Roman" w:eastAsia="Noto Sans CJK SC Regular" w:hAnsi="Times New Roman"/>
          <w:sz w:val="24"/>
          <w:szCs w:val="24"/>
        </w:rPr>
        <w:t xml:space="preserve">The poem invariably employs repetition throughout the poem, creating a melody, musicality, and memorability, ideal for oral presentation, while capturing </w:t>
      </w:r>
      <w:r w:rsidR="00EF5346" w:rsidRPr="00E57B63">
        <w:rPr>
          <w:rFonts w:ascii="Times New Roman" w:eastAsia="Noto Sans CJK SC Regular" w:hAnsi="Times New Roman"/>
          <w:sz w:val="24"/>
          <w:szCs w:val="24"/>
        </w:rPr>
        <w:t xml:space="preserve">solemn incidences of political antagonism.  From the start of the poem, the epic </w:t>
      </w:r>
      <w:r w:rsidR="005E5D41" w:rsidRPr="00E57B63">
        <w:rPr>
          <w:rFonts w:ascii="Times New Roman" w:eastAsia="Noto Sans CJK SC Regular" w:hAnsi="Times New Roman"/>
          <w:sz w:val="24"/>
          <w:szCs w:val="24"/>
        </w:rPr>
        <w:t>repeatedly quotes a re</w:t>
      </w:r>
      <w:r w:rsidR="004461EF" w:rsidRPr="00E57B63">
        <w:rPr>
          <w:rFonts w:ascii="Times New Roman" w:eastAsia="Noto Sans CJK SC Regular" w:hAnsi="Times New Roman"/>
          <w:sz w:val="24"/>
          <w:szCs w:val="24"/>
        </w:rPr>
        <w:t>cital by the young men from Kush</w:t>
      </w:r>
      <w:r w:rsidR="005E5D41" w:rsidRPr="00E57B63">
        <w:rPr>
          <w:rFonts w:ascii="Times New Roman" w:eastAsia="Noto Sans CJK SC Regular" w:hAnsi="Times New Roman"/>
          <w:sz w:val="24"/>
          <w:szCs w:val="24"/>
        </w:rPr>
        <w:t>: “</w:t>
      </w:r>
      <w:r w:rsidRPr="00E57B63">
        <w:rPr>
          <w:rFonts w:ascii="Times New Roman" w:eastAsia="Noto Sans CJK SC Regular" w:hAnsi="Times New Roman"/>
          <w:sz w:val="24"/>
          <w:szCs w:val="24"/>
        </w:rPr>
        <w:t>To empty the wells,</w:t>
      </w:r>
      <w:r w:rsidR="005E5D41" w:rsidRPr="00E57B63">
        <w:rPr>
          <w:rFonts w:ascii="Times New Roman" w:eastAsia="Noto Sans CJK SC Regular" w:hAnsi="Times New Roman"/>
          <w:sz w:val="24"/>
          <w:szCs w:val="24"/>
        </w:rPr>
        <w:t xml:space="preserve"> to empty the wells of the land/</w:t>
      </w:r>
      <w:r w:rsidRPr="00E57B63">
        <w:rPr>
          <w:rFonts w:ascii="Times New Roman" w:eastAsia="Noto Sans CJK SC Regular" w:hAnsi="Times New Roman"/>
          <w:sz w:val="24"/>
          <w:szCs w:val="24"/>
        </w:rPr>
        <w:t>to empt</w:t>
      </w:r>
      <w:r w:rsidR="005E5D41" w:rsidRPr="00E57B63">
        <w:rPr>
          <w:rFonts w:ascii="Times New Roman" w:eastAsia="Noto Sans CJK SC Regular" w:hAnsi="Times New Roman"/>
          <w:sz w:val="24"/>
          <w:szCs w:val="24"/>
        </w:rPr>
        <w:t>y the shallow wells of the land/</w:t>
      </w:r>
      <w:r w:rsidRPr="00E57B63">
        <w:rPr>
          <w:rFonts w:ascii="Times New Roman" w:eastAsia="Noto Sans CJK SC Regular" w:hAnsi="Times New Roman"/>
          <w:sz w:val="24"/>
          <w:szCs w:val="24"/>
        </w:rPr>
        <w:t>to empty the deep well</w:t>
      </w:r>
      <w:r w:rsidR="005E5D41" w:rsidRPr="00E57B63">
        <w:rPr>
          <w:rFonts w:ascii="Times New Roman" w:eastAsia="Noto Sans CJK SC Regular" w:hAnsi="Times New Roman"/>
          <w:sz w:val="24"/>
          <w:szCs w:val="24"/>
        </w:rPr>
        <w:t>s furnished with hoisting ropes”</w:t>
      </w:r>
      <w:r w:rsidR="00DF4DC5" w:rsidRPr="00E57B63">
        <w:rPr>
          <w:rFonts w:ascii="Times New Roman" w:eastAsia="Noto Sans CJK SC Regular" w:hAnsi="Times New Roman"/>
          <w:sz w:val="24"/>
          <w:szCs w:val="24"/>
        </w:rPr>
        <w:t xml:space="preserve"> (5-7</w:t>
      </w:r>
      <w:r w:rsidR="005E5D41" w:rsidRPr="00E57B63">
        <w:rPr>
          <w:rFonts w:ascii="Times New Roman" w:eastAsia="Noto Sans CJK SC Regular" w:hAnsi="Times New Roman"/>
          <w:sz w:val="24"/>
          <w:szCs w:val="24"/>
        </w:rPr>
        <w:t>).</w:t>
      </w:r>
      <w:r w:rsidR="00DF4DC5" w:rsidRPr="00E57B63">
        <w:rPr>
          <w:rFonts w:ascii="Times New Roman" w:eastAsia="Noto Sans CJK SC Regular" w:hAnsi="Times New Roman"/>
          <w:sz w:val="24"/>
          <w:szCs w:val="24"/>
        </w:rPr>
        <w:t xml:space="preserve"> 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 xml:space="preserve">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This quote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 xml:space="preserve"> is again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repeated (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 xml:space="preserve">reiterated) by way of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quotation in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 xml:space="preserve"> the elder’s piece of advice to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 xml:space="preserve"> (</w:t>
      </w:r>
      <w:r w:rsidR="00357A88" w:rsidRPr="00E57B63">
        <w:rPr>
          <w:rFonts w:ascii="Times New Roman" w:eastAsia="Noto Sans CJK SC Regular" w:hAnsi="Times New Roman"/>
          <w:sz w:val="24"/>
          <w:szCs w:val="24"/>
        </w:rPr>
        <w:t>11-13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 xml:space="preserve">) and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>’ refusal to elder’s advice (</w:t>
      </w:r>
      <w:r w:rsidR="00357A88" w:rsidRPr="00E57B63">
        <w:rPr>
          <w:rFonts w:ascii="Times New Roman" w:eastAsia="Noto Sans CJK SC Regular" w:hAnsi="Times New Roman"/>
          <w:sz w:val="24"/>
          <w:szCs w:val="24"/>
        </w:rPr>
        <w:t>20-22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 xml:space="preserve">). </w:t>
      </w:r>
      <w:r w:rsidR="00DF4DC5" w:rsidRPr="00E57B63">
        <w:rPr>
          <w:rFonts w:ascii="Times New Roman" w:eastAsia="Noto Sans CJK SC Regular" w:hAnsi="Times New Roman"/>
          <w:sz w:val="24"/>
          <w:szCs w:val="24"/>
        </w:rPr>
        <w:t xml:space="preserve">Repetition </w:t>
      </w:r>
      <w:r w:rsidR="009C4792" w:rsidRPr="00E57B63">
        <w:rPr>
          <w:rFonts w:ascii="Times New Roman" w:eastAsia="Noto Sans CJK SC Regular" w:hAnsi="Times New Roman"/>
          <w:sz w:val="24"/>
          <w:szCs w:val="24"/>
        </w:rPr>
        <w:t>of the</w:t>
      </w:r>
      <w:r w:rsidR="001007A2" w:rsidRPr="00E57B63">
        <w:rPr>
          <w:rFonts w:ascii="Times New Roman" w:eastAsia="Noto Sans CJK SC Regular" w:hAnsi="Times New Roman"/>
          <w:sz w:val="24"/>
          <w:szCs w:val="24"/>
        </w:rPr>
        <w:t xml:space="preserve"> phrase </w:t>
      </w:r>
      <w:r w:rsidR="00DF4DC5" w:rsidRPr="00E57B63">
        <w:rPr>
          <w:rFonts w:ascii="Times New Roman" w:eastAsia="Noto Sans CJK SC Regular" w:hAnsi="Times New Roman"/>
          <w:sz w:val="24"/>
          <w:szCs w:val="24"/>
        </w:rPr>
        <w:t>“empty the wells</w:t>
      </w:r>
      <w:r w:rsidR="001007A2" w:rsidRPr="00E57B63">
        <w:rPr>
          <w:rFonts w:ascii="Times New Roman" w:eastAsia="Noto Sans CJK SC Regular" w:hAnsi="Times New Roman"/>
          <w:sz w:val="24"/>
          <w:szCs w:val="24"/>
        </w:rPr>
        <w:t xml:space="preserve">" not only create musicality and rhythm but also melodically depict the </w:t>
      </w:r>
      <w:r w:rsidR="00A1698B" w:rsidRPr="00E57B63">
        <w:rPr>
          <w:rFonts w:ascii="Times New Roman" w:eastAsia="Noto Sans CJK SC Regular" w:hAnsi="Times New Roman"/>
          <w:sz w:val="24"/>
          <w:szCs w:val="24"/>
        </w:rPr>
        <w:t xml:space="preserve">commands </w:t>
      </w:r>
      <w:r w:rsidR="001007A2" w:rsidRPr="00E57B63">
        <w:rPr>
          <w:rFonts w:ascii="Times New Roman" w:eastAsia="Noto Sans CJK SC Regular" w:hAnsi="Times New Roman"/>
          <w:sz w:val="24"/>
          <w:szCs w:val="24"/>
        </w:rPr>
        <w:t>of Akka’s men</w:t>
      </w:r>
      <w:r w:rsidR="00A1698B" w:rsidRPr="00E57B63">
        <w:rPr>
          <w:rFonts w:ascii="Times New Roman" w:eastAsia="Noto Sans CJK SC Regular" w:hAnsi="Times New Roman"/>
          <w:sz w:val="24"/>
          <w:szCs w:val="24"/>
        </w:rPr>
        <w:t xml:space="preserve">, to </w:t>
      </w:r>
      <w:r w:rsidR="00A1698B" w:rsidRPr="00E57B63">
        <w:rPr>
          <w:rFonts w:ascii="Times New Roman" w:eastAsia="Noto Sans CJK SC Regular" w:hAnsi="Times New Roman"/>
          <w:sz w:val="24"/>
          <w:szCs w:val="24"/>
        </w:rPr>
        <w:lastRenderedPageBreak/>
        <w:t xml:space="preserve">the effect that Uruk's subject draws water for them. </w:t>
      </w:r>
      <w:r w:rsidR="00F60122" w:rsidRPr="00E57B63">
        <w:rPr>
          <w:rFonts w:ascii="Times New Roman" w:eastAsia="Noto Sans CJK SC Regular" w:hAnsi="Times New Roman"/>
          <w:sz w:val="24"/>
          <w:szCs w:val="24"/>
        </w:rPr>
        <w:t xml:space="preserve">The repetition also creates a dramatic effect; </w:t>
      </w:r>
      <w:r w:rsidR="004B7EDF" w:rsidRPr="00E57B63">
        <w:rPr>
          <w:rFonts w:ascii="Times New Roman" w:eastAsia="Noto Sans CJK SC Regular" w:hAnsi="Times New Roman"/>
          <w:sz w:val="24"/>
          <w:szCs w:val="24"/>
        </w:rPr>
        <w:t xml:space="preserve">the emphasis inferable from the repetition shows that Akka has a </w:t>
      </w:r>
      <w:r w:rsidR="00846E27" w:rsidRPr="00E57B63">
        <w:rPr>
          <w:rFonts w:ascii="Times New Roman" w:eastAsia="Noto Sans CJK SC Regular" w:hAnsi="Times New Roman"/>
          <w:sz w:val="24"/>
          <w:szCs w:val="24"/>
        </w:rPr>
        <w:t>strong intention to r</w:t>
      </w:r>
      <w:r w:rsidR="004B7EDF" w:rsidRPr="00E57B63">
        <w:rPr>
          <w:rFonts w:ascii="Times New Roman" w:eastAsia="Noto Sans CJK SC Regular" w:hAnsi="Times New Roman"/>
          <w:sz w:val="24"/>
          <w:szCs w:val="24"/>
        </w:rPr>
        <w:t xml:space="preserve">educe </w:t>
      </w:r>
      <w:r w:rsidR="00846E27" w:rsidRPr="00E57B63">
        <w:rPr>
          <w:rFonts w:ascii="Times New Roman" w:eastAsia="Noto Sans CJK SC Regular" w:hAnsi="Times New Roman"/>
          <w:sz w:val="24"/>
          <w:szCs w:val="24"/>
        </w:rPr>
        <w:t xml:space="preserve">Uruk’s men to subjects to undertake menial jobs. This polarizes the </w:t>
      </w:r>
      <w:r w:rsidR="00750BDA" w:rsidRPr="00E57B63">
        <w:rPr>
          <w:rFonts w:ascii="Times New Roman" w:eastAsia="Noto Sans CJK SC Regular" w:hAnsi="Times New Roman"/>
          <w:sz w:val="24"/>
          <w:szCs w:val="24"/>
        </w:rPr>
        <w:t xml:space="preserve">narration, as </w:t>
      </w:r>
      <w:r w:rsidR="00357A88" w:rsidRPr="00E57B63">
        <w:rPr>
          <w:rFonts w:ascii="Times New Roman" w:eastAsia="Noto Sans CJK SC Regular" w:hAnsi="Times New Roman"/>
          <w:sz w:val="24"/>
          <w:szCs w:val="24"/>
        </w:rPr>
        <w:t>listeners</w:t>
      </w:r>
      <w:r w:rsidR="00750BDA" w:rsidRPr="00E57B63">
        <w:rPr>
          <w:rFonts w:ascii="Times New Roman" w:eastAsia="Noto Sans CJK SC Regular" w:hAnsi="Times New Roman"/>
          <w:sz w:val="24"/>
          <w:szCs w:val="24"/>
        </w:rPr>
        <w:t xml:space="preserve"> wonder how else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Uruk people</w:t>
      </w:r>
      <w:r w:rsidR="00750BDA" w:rsidRPr="00E57B63">
        <w:rPr>
          <w:rFonts w:ascii="Times New Roman" w:eastAsia="Noto Sans CJK SC Regular" w:hAnsi="Times New Roman"/>
          <w:sz w:val="24"/>
          <w:szCs w:val="24"/>
        </w:rPr>
        <w:t xml:space="preserve"> and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="00750BDA" w:rsidRPr="00E57B63">
        <w:rPr>
          <w:rFonts w:ascii="Times New Roman" w:eastAsia="Noto Sans CJK SC Regular" w:hAnsi="Times New Roman"/>
          <w:sz w:val="24"/>
          <w:szCs w:val="24"/>
        </w:rPr>
        <w:t xml:space="preserve"> would react. </w:t>
      </w:r>
      <w:r w:rsidR="004556E9" w:rsidRPr="00E57B63">
        <w:rPr>
          <w:rFonts w:ascii="Times New Roman" w:eastAsia="Noto Sans CJK SC Regular" w:hAnsi="Times New Roman"/>
          <w:sz w:val="24"/>
          <w:szCs w:val="24"/>
        </w:rPr>
        <w:t xml:space="preserve"> Certainly, the Kush people are staging subtle aggression </w:t>
      </w:r>
      <w:r w:rsidR="00682819" w:rsidRPr="00E57B63">
        <w:rPr>
          <w:rFonts w:ascii="Times New Roman" w:eastAsia="Noto Sans CJK SC Regular" w:hAnsi="Times New Roman"/>
          <w:sz w:val="24"/>
          <w:szCs w:val="24"/>
        </w:rPr>
        <w:t>and inviting war</w:t>
      </w:r>
      <w:r w:rsidR="004556E9" w:rsidRPr="00E57B63">
        <w:rPr>
          <w:rFonts w:ascii="Times New Roman" w:eastAsia="Noto Sans CJK SC Regular" w:hAnsi="Times New Roman"/>
          <w:sz w:val="24"/>
          <w:szCs w:val="24"/>
        </w:rPr>
        <w:t xml:space="preserve">. </w:t>
      </w:r>
      <w:r w:rsidR="001746C7" w:rsidRPr="00E57B63">
        <w:rPr>
          <w:rFonts w:ascii="Times New Roman" w:eastAsia="Noto Sans CJK SC Regular" w:hAnsi="Times New Roman"/>
          <w:sz w:val="24"/>
          <w:szCs w:val="24"/>
        </w:rPr>
        <w:t xml:space="preserve">Since the Uruk’s people’s freedom is at stake, it is also arguable that drawing water from the well </w:t>
      </w:r>
      <w:r w:rsidR="00C45BE6" w:rsidRPr="00E57B63">
        <w:rPr>
          <w:rFonts w:ascii="Times New Roman" w:eastAsia="Noto Sans CJK SC Regular" w:hAnsi="Times New Roman"/>
          <w:sz w:val="24"/>
          <w:szCs w:val="24"/>
        </w:rPr>
        <w:t xml:space="preserve">symbolizes </w:t>
      </w:r>
      <w:r w:rsidR="001746C7" w:rsidRPr="00E57B63">
        <w:rPr>
          <w:rFonts w:ascii="Times New Roman" w:eastAsia="Noto Sans CJK SC Regular" w:hAnsi="Times New Roman"/>
          <w:sz w:val="24"/>
          <w:szCs w:val="24"/>
        </w:rPr>
        <w:t xml:space="preserve">a toil that Uruk’s people will have to face to free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them</w:t>
      </w:r>
      <w:r w:rsidR="001746C7" w:rsidRPr="00E57B63">
        <w:rPr>
          <w:rFonts w:ascii="Times New Roman" w:eastAsia="Noto Sans CJK SC Regular" w:hAnsi="Times New Roman"/>
          <w:sz w:val="24"/>
          <w:szCs w:val="24"/>
        </w:rPr>
        <w:t xml:space="preserve"> from Akka’s siege. </w:t>
      </w:r>
      <w:r w:rsidR="00393352" w:rsidRPr="00E57B63">
        <w:rPr>
          <w:rFonts w:ascii="Times New Roman" w:eastAsia="Noto Sans CJK SC Regular" w:hAnsi="Times New Roman"/>
          <w:sz w:val="24"/>
          <w:szCs w:val="24"/>
        </w:rPr>
        <w:t xml:space="preserve">The figurative usage of the well draws attention. </w:t>
      </w:r>
    </w:p>
    <w:p w:rsidR="00BA32FE" w:rsidRPr="00E57B63" w:rsidRDefault="0062125B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  <w:r w:rsidRPr="00E57B63">
        <w:rPr>
          <w:rFonts w:ascii="Times New Roman" w:eastAsia="Noto Sans CJK SC Regular" w:hAnsi="Times New Roman"/>
          <w:sz w:val="24"/>
          <w:szCs w:val="24"/>
        </w:rPr>
        <w:tab/>
        <w:t>T</w:t>
      </w:r>
      <w:r w:rsidR="004B06EE" w:rsidRPr="00E57B63">
        <w:rPr>
          <w:rFonts w:ascii="Times New Roman" w:eastAsia="Noto Sans CJK SC Regular" w:hAnsi="Times New Roman"/>
          <w:sz w:val="24"/>
          <w:szCs w:val="24"/>
        </w:rPr>
        <w:t xml:space="preserve">he use of exclamations is a silent </w:t>
      </w:r>
      <w:r w:rsidR="000A017E" w:rsidRPr="00E57B63">
        <w:rPr>
          <w:rFonts w:ascii="Times New Roman" w:eastAsia="Noto Sans CJK SC Regular" w:hAnsi="Times New Roman"/>
          <w:sz w:val="24"/>
          <w:szCs w:val="24"/>
        </w:rPr>
        <w:t>dramatic device</w:t>
      </w:r>
      <w:r w:rsidR="004B06EE" w:rsidRPr="00E57B63">
        <w:rPr>
          <w:rFonts w:ascii="Times New Roman" w:eastAsia="Noto Sans CJK SC Regular" w:hAnsi="Times New Roman"/>
          <w:sz w:val="24"/>
          <w:szCs w:val="24"/>
        </w:rPr>
        <w:t xml:space="preserve"> the poem deploys to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create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 a dramatic </w:t>
      </w:r>
      <w:r w:rsidR="004B06EE" w:rsidRPr="00E57B63">
        <w:rPr>
          <w:rFonts w:ascii="Times New Roman" w:eastAsia="Noto Sans CJK SC Regular" w:hAnsi="Times New Roman"/>
          <w:sz w:val="24"/>
          <w:szCs w:val="24"/>
        </w:rPr>
        <w:t xml:space="preserve">tone and to signal a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shouting tone</w:t>
      </w:r>
      <w:r w:rsidR="004B06EE" w:rsidRPr="00E57B63">
        <w:rPr>
          <w:rFonts w:ascii="Times New Roman" w:eastAsia="Noto Sans CJK SC Regular" w:hAnsi="Times New Roman"/>
          <w:sz w:val="24"/>
          <w:szCs w:val="24"/>
        </w:rPr>
        <w:t xml:space="preserve"> in the recitation. </w:t>
      </w:r>
      <w:r w:rsidR="000A017E" w:rsidRPr="00E57B63">
        <w:rPr>
          <w:rFonts w:ascii="Times New Roman" w:eastAsia="Noto Sans CJK SC Regular" w:hAnsi="Times New Roman"/>
          <w:sz w:val="24"/>
          <w:szCs w:val="24"/>
        </w:rPr>
        <w:t xml:space="preserve">This epic uses these exclamations in circumstances of the heated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engagement</w:t>
      </w:r>
      <w:r w:rsidR="000A017E" w:rsidRPr="00E57B63">
        <w:rPr>
          <w:rFonts w:ascii="Times New Roman" w:eastAsia="Noto Sans CJK SC Regular" w:hAnsi="Times New Roman"/>
          <w:sz w:val="24"/>
          <w:szCs w:val="24"/>
        </w:rPr>
        <w:t xml:space="preserve"> and in responses to infuriating and sometimes demeaning instances. </w:t>
      </w:r>
      <w:r w:rsidR="00211644" w:rsidRPr="00E57B63">
        <w:rPr>
          <w:rFonts w:ascii="Times New Roman" w:eastAsia="Noto Sans CJK SC Regular" w:hAnsi="Times New Roman"/>
          <w:sz w:val="24"/>
          <w:szCs w:val="24"/>
        </w:rPr>
        <w:t xml:space="preserve"> For instance, an elder's response to Akka's men's </w:t>
      </w:r>
      <w:r w:rsidR="00BB0ACB" w:rsidRPr="00E57B63">
        <w:rPr>
          <w:rFonts w:ascii="Times New Roman" w:eastAsia="Noto Sans CJK SC Regular" w:hAnsi="Times New Roman"/>
          <w:sz w:val="24"/>
          <w:szCs w:val="24"/>
        </w:rPr>
        <w:t>demand</w:t>
      </w:r>
      <w:r w:rsidR="00211644" w:rsidRPr="00E57B63">
        <w:rPr>
          <w:rFonts w:ascii="Times New Roman" w:eastAsia="Noto Sans CJK SC Regular" w:hAnsi="Times New Roman"/>
          <w:sz w:val="24"/>
          <w:szCs w:val="24"/>
        </w:rPr>
        <w:t xml:space="preserve">, </w:t>
      </w:r>
      <w:r w:rsidR="00BB0ACB" w:rsidRPr="00E57B63">
        <w:rPr>
          <w:rFonts w:ascii="Times New Roman" w:eastAsia="Noto Sans CJK SC Regular" w:hAnsi="Times New Roman"/>
          <w:sz w:val="24"/>
          <w:szCs w:val="24"/>
        </w:rPr>
        <w:t>they advise</w:t>
      </w:r>
      <w:r w:rsidR="00211644" w:rsidRPr="00E57B63">
        <w:rPr>
          <w:rFonts w:ascii="Times New Roman" w:eastAsia="Noto Sans CJK SC Regular" w:hAnsi="Times New Roman"/>
          <w:sz w:val="24"/>
          <w:szCs w:val="24"/>
        </w:rPr>
        <w:t xml:space="preserve">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="00211644" w:rsidRPr="00E57B63">
        <w:rPr>
          <w:rFonts w:ascii="Times New Roman" w:eastAsia="Noto Sans CJK SC Regular" w:hAnsi="Times New Roman"/>
          <w:sz w:val="24"/>
          <w:szCs w:val="24"/>
        </w:rPr>
        <w:t xml:space="preserve"> “</w:t>
      </w:r>
      <w:r w:rsidR="000A017E" w:rsidRPr="00E57B63">
        <w:rPr>
          <w:rFonts w:ascii="Times New Roman" w:eastAsia="Noto Sans CJK SC Regular" w:hAnsi="Times New Roman"/>
          <w:i/>
          <w:sz w:val="24"/>
          <w:szCs w:val="24"/>
        </w:rPr>
        <w:t>let us not submit to the house of Kish</w:t>
      </w:r>
      <w:r w:rsidR="000A017E" w:rsidRPr="00E57B63">
        <w:rPr>
          <w:rFonts w:ascii="Times New Roman" w:eastAsia="Noto Sans CJK SC Regular" w:hAnsi="Times New Roman"/>
          <w:sz w:val="24"/>
          <w:szCs w:val="24"/>
        </w:rPr>
        <w:t xml:space="preserve">, </w:t>
      </w:r>
      <w:r w:rsidR="000A017E" w:rsidRPr="00E57B63">
        <w:rPr>
          <w:rFonts w:ascii="Times New Roman" w:eastAsia="Noto Sans CJK SC Regular" w:hAnsi="Times New Roman"/>
          <w:i/>
          <w:sz w:val="24"/>
          <w:szCs w:val="24"/>
        </w:rPr>
        <w:t>let us wage war!</w:t>
      </w:r>
      <w:r w:rsidR="000A017E" w:rsidRPr="00E57B63">
        <w:rPr>
          <w:rFonts w:ascii="Times New Roman" w:eastAsia="Noto Sans CJK SC Regular" w:hAnsi="Times New Roman"/>
          <w:sz w:val="24"/>
          <w:szCs w:val="24"/>
        </w:rPr>
        <w:t>'</w:t>
      </w:r>
      <w:r w:rsidR="006F5755" w:rsidRPr="00E57B63">
        <w:rPr>
          <w:rFonts w:ascii="Times New Roman" w:eastAsia="Noto Sans CJK SC Regular" w:hAnsi="Times New Roman"/>
          <w:sz w:val="24"/>
          <w:szCs w:val="24"/>
        </w:rPr>
        <w:t xml:space="preserve"> (8)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 xml:space="preserve">.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="00F82CDE" w:rsidRPr="00E57B63">
        <w:rPr>
          <w:rFonts w:ascii="Times New Roman" w:eastAsia="Noto Sans CJK SC Regular" w:hAnsi="Times New Roman"/>
          <w:sz w:val="24"/>
          <w:szCs w:val="24"/>
        </w:rPr>
        <w:t xml:space="preserve"> places a contrary response, with the exclamation "let us submit to the house of Kish,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and let</w:t>
      </w:r>
      <w:r w:rsidR="00F82CDE" w:rsidRPr="00E57B63">
        <w:rPr>
          <w:rFonts w:ascii="Times New Roman" w:eastAsia="Noto Sans CJK SC Regular" w:hAnsi="Times New Roman"/>
          <w:sz w:val="24"/>
          <w:szCs w:val="24"/>
        </w:rPr>
        <w:t xml:space="preserve"> us not wage war!' </w:t>
      </w:r>
      <w:r w:rsidR="00211644" w:rsidRPr="00E57B63">
        <w:rPr>
          <w:rFonts w:ascii="Times New Roman" w:eastAsia="Noto Sans CJK SC Regular" w:hAnsi="Times New Roman"/>
          <w:sz w:val="24"/>
          <w:szCs w:val="24"/>
        </w:rPr>
        <w:t>(23)</w:t>
      </w:r>
      <w:r w:rsidR="006F5755" w:rsidRPr="00E57B63">
        <w:rPr>
          <w:rFonts w:ascii="Times New Roman" w:eastAsia="Noto Sans CJK SC Regular" w:hAnsi="Times New Roman"/>
          <w:sz w:val="24"/>
          <w:szCs w:val="24"/>
        </w:rPr>
        <w:t xml:space="preserve">.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the</w:t>
      </w:r>
      <w:r w:rsidR="00BB0ACB" w:rsidRPr="00E57B63">
        <w:rPr>
          <w:rFonts w:ascii="Times New Roman" w:eastAsia="Noto Sans CJK SC Regular" w:hAnsi="Times New Roman"/>
          <w:sz w:val="24"/>
          <w:szCs w:val="24"/>
        </w:rPr>
        <w:t xml:space="preserve"> exclamations depict the </w:t>
      </w:r>
      <w:r w:rsidR="002C4BE4" w:rsidRPr="00E57B63">
        <w:rPr>
          <w:rFonts w:ascii="Times New Roman" w:eastAsia="Noto Sans CJK SC Regular" w:hAnsi="Times New Roman"/>
          <w:sz w:val="24"/>
          <w:szCs w:val="24"/>
        </w:rPr>
        <w:t xml:space="preserve">strong feelings and the controversial nature of the demands by men from Kush. </w:t>
      </w:r>
      <w:r w:rsidR="00861D7A" w:rsidRPr="00E57B63">
        <w:rPr>
          <w:rFonts w:ascii="Times New Roman" w:eastAsia="Noto Sans CJK SC Regular" w:hAnsi="Times New Roman"/>
          <w:sz w:val="24"/>
          <w:szCs w:val="24"/>
        </w:rPr>
        <w:t>They would ideally be recited in a loud tone to signify the strong feelings that come wi</w:t>
      </w:r>
      <w:r w:rsidR="0050191C" w:rsidRPr="00E57B63">
        <w:rPr>
          <w:rFonts w:ascii="Times New Roman" w:eastAsia="Noto Sans CJK SC Regular" w:hAnsi="Times New Roman"/>
          <w:sz w:val="24"/>
          <w:szCs w:val="24"/>
        </w:rPr>
        <w:t>th them.  Interestingly, the phrasing</w:t>
      </w:r>
      <w:r w:rsidR="00257172" w:rsidRPr="00E57B63">
        <w:rPr>
          <w:rFonts w:ascii="Times New Roman" w:eastAsia="Noto Sans CJK SC Regular" w:hAnsi="Times New Roman"/>
          <w:sz w:val="24"/>
          <w:szCs w:val="24"/>
        </w:rPr>
        <w:t xml:space="preserve"> of the words in the exclamations also create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parallelism,</w:t>
      </w:r>
      <w:r w:rsidR="00257172" w:rsidRPr="00E57B63">
        <w:rPr>
          <w:rFonts w:ascii="Times New Roman" w:eastAsia="Noto Sans CJK SC Regular" w:hAnsi="Times New Roman"/>
          <w:sz w:val="24"/>
          <w:szCs w:val="24"/>
        </w:rPr>
        <w:t xml:space="preserve"> for instance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:</w:t>
      </w:r>
      <w:r w:rsidR="00933D21" w:rsidRPr="00E57B63">
        <w:rPr>
          <w:rFonts w:ascii="Times New Roman" w:eastAsia="Noto Sans CJK SC Regular" w:hAnsi="Times New Roman"/>
          <w:i/>
          <w:sz w:val="24"/>
          <w:szCs w:val="24"/>
        </w:rPr>
        <w:t xml:space="preserve"> let us not submit to the house of Kish” </w:t>
      </w:r>
      <w:r w:rsidR="00BA0837" w:rsidRPr="00E57B63">
        <w:rPr>
          <w:rFonts w:ascii="Times New Roman" w:hAnsi="Times New Roman"/>
          <w:sz w:val="24"/>
          <w:szCs w:val="24"/>
        </w:rPr>
        <w:t xml:space="preserve">and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“</w:t>
      </w:r>
      <w:r w:rsidR="00257172" w:rsidRPr="00E57B63">
        <w:rPr>
          <w:rFonts w:ascii="Times New Roman" w:eastAsia="Noto Sans CJK SC Regular" w:hAnsi="Times New Roman"/>
          <w:sz w:val="24"/>
          <w:szCs w:val="24"/>
        </w:rPr>
        <w:t>let us submit to the house of Kish,</w:t>
      </w:r>
      <w:r w:rsidR="00933D21" w:rsidRPr="00E57B63">
        <w:rPr>
          <w:rFonts w:ascii="Times New Roman" w:eastAsia="Noto Sans CJK SC Regular" w:hAnsi="Times New Roman"/>
          <w:sz w:val="24"/>
          <w:szCs w:val="24"/>
        </w:rPr>
        <w:t>” (23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) or “</w:t>
      </w:r>
      <w:r w:rsidR="00D654B4" w:rsidRPr="00E57B63">
        <w:rPr>
          <w:rFonts w:ascii="Times New Roman" w:eastAsia="Noto Sans CJK SC Regular" w:hAnsi="Times New Roman"/>
          <w:i/>
          <w:sz w:val="24"/>
          <w:szCs w:val="24"/>
        </w:rPr>
        <w:t>Kish</w:t>
      </w:r>
      <w:r w:rsidR="00D654B4" w:rsidRPr="00E57B63">
        <w:rPr>
          <w:rFonts w:ascii="Times New Roman" w:eastAsia="Noto Sans CJK SC Regular" w:hAnsi="Times New Roman"/>
          <w:sz w:val="24"/>
          <w:szCs w:val="24"/>
        </w:rPr>
        <w:t xml:space="preserve">, </w:t>
      </w:r>
      <w:r w:rsidR="00D654B4" w:rsidRPr="00E57B63">
        <w:rPr>
          <w:rFonts w:ascii="Times New Roman" w:eastAsia="Noto Sans CJK SC Regular" w:hAnsi="Times New Roman"/>
          <w:i/>
          <w:sz w:val="24"/>
          <w:szCs w:val="24"/>
        </w:rPr>
        <w:t>let us wage war</w:t>
      </w:r>
      <w:r w:rsidR="00D654B4" w:rsidRPr="00E57B63">
        <w:rPr>
          <w:rFonts w:ascii="Times New Roman" w:eastAsia="Noto Sans CJK SC Regular" w:hAnsi="Times New Roman"/>
          <w:sz w:val="24"/>
          <w:szCs w:val="24"/>
        </w:rPr>
        <w:t xml:space="preserve">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“(</w:t>
      </w:r>
      <w:r w:rsidR="00933D21" w:rsidRPr="00E57B63">
        <w:rPr>
          <w:rFonts w:ascii="Times New Roman" w:eastAsia="Noto Sans CJK SC Regular" w:hAnsi="Times New Roman"/>
          <w:sz w:val="24"/>
          <w:szCs w:val="24"/>
        </w:rPr>
        <w:t xml:space="preserve">8) versus </w:t>
      </w:r>
      <w:r w:rsidR="00BA0837" w:rsidRPr="00E57B63">
        <w:rPr>
          <w:rFonts w:ascii="Times New Roman" w:eastAsia="Noto Sans CJK SC Regular" w:hAnsi="Times New Roman"/>
          <w:i/>
          <w:sz w:val="24"/>
          <w:szCs w:val="24"/>
        </w:rPr>
        <w:t>“let</w:t>
      </w:r>
      <w:r w:rsidR="00257172" w:rsidRPr="00E57B63">
        <w:rPr>
          <w:rFonts w:ascii="Times New Roman" w:eastAsia="Noto Sans CJK SC Regular" w:hAnsi="Times New Roman"/>
          <w:i/>
          <w:sz w:val="24"/>
          <w:szCs w:val="24"/>
        </w:rPr>
        <w:t xml:space="preserve"> us not wage war!'</w:t>
      </w:r>
      <w:r w:rsidR="00D654B4" w:rsidRPr="00E57B63">
        <w:rPr>
          <w:rFonts w:ascii="Times New Roman" w:eastAsia="Noto Sans CJK SC Regular" w:hAnsi="Times New Roman"/>
          <w:i/>
          <w:sz w:val="24"/>
          <w:szCs w:val="24"/>
        </w:rPr>
        <w:t>(23)</w:t>
      </w:r>
      <w:r w:rsidR="00D654B4" w:rsidRPr="00E57B63">
        <w:rPr>
          <w:rFonts w:ascii="Times New Roman" w:eastAsia="Noto Sans CJK SC Regular" w:hAnsi="Times New Roman"/>
          <w:sz w:val="24"/>
          <w:szCs w:val="24"/>
        </w:rPr>
        <w:t xml:space="preserve">.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The</w:t>
      </w:r>
      <w:r w:rsidR="00D632A3" w:rsidRPr="00E57B63">
        <w:rPr>
          <w:rFonts w:ascii="Times New Roman" w:eastAsia="Noto Sans CJK SC Regular" w:hAnsi="Times New Roman"/>
          <w:sz w:val="24"/>
          <w:szCs w:val="24"/>
        </w:rPr>
        <w:t xml:space="preserve"> similarity in the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dramatic</w:t>
      </w:r>
      <w:r w:rsidR="00D632A3" w:rsidRPr="00E57B63">
        <w:rPr>
          <w:rFonts w:ascii="Times New Roman" w:eastAsia="Noto Sans CJK SC Regular" w:hAnsi="Times New Roman"/>
          <w:sz w:val="24"/>
          <w:szCs w:val="24"/>
        </w:rPr>
        <w:t xml:space="preserve"> structure in these phrases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creates parallelism</w:t>
      </w:r>
      <w:r w:rsidR="00D632A3" w:rsidRPr="00E57B63">
        <w:rPr>
          <w:rFonts w:ascii="Times New Roman" w:eastAsia="Noto Sans CJK SC Regular" w:hAnsi="Times New Roman"/>
          <w:sz w:val="24"/>
          <w:szCs w:val="24"/>
        </w:rPr>
        <w:t>. The effect of such parallelism is to create</w:t>
      </w:r>
      <w:r w:rsidR="00D654B4" w:rsidRPr="00E57B63">
        <w:rPr>
          <w:rFonts w:ascii="Times New Roman" w:eastAsia="Noto Sans CJK SC Regular" w:hAnsi="Times New Roman"/>
          <w:sz w:val="24"/>
          <w:szCs w:val="24"/>
        </w:rPr>
        <w:t xml:space="preserve"> a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rhythm for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 the epic and melodic</w:t>
      </w:r>
      <w:r w:rsidR="00D654B4" w:rsidRPr="00E57B63">
        <w:rPr>
          <w:rFonts w:ascii="Times New Roman" w:eastAsia="Noto Sans CJK SC Regular" w:hAnsi="Times New Roman"/>
          <w:sz w:val="24"/>
          <w:szCs w:val="24"/>
        </w:rPr>
        <w:t xml:space="preserve"> pattern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. The melody is enhanced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by further</w:t>
      </w:r>
      <w:r w:rsidR="00D654B4" w:rsidRPr="00E57B63">
        <w:rPr>
          <w:rFonts w:ascii="Times New Roman" w:eastAsia="Noto Sans CJK SC Regular" w:hAnsi="Times New Roman"/>
          <w:sz w:val="24"/>
          <w:szCs w:val="24"/>
        </w:rPr>
        <w:t xml:space="preserve"> strengthened by repetition. In the course of the recital, this parallelism brings out the </w:t>
      </w:r>
      <w:r w:rsidR="00AC43E3" w:rsidRPr="00E57B63">
        <w:rPr>
          <w:rFonts w:ascii="Times New Roman" w:eastAsia="Noto Sans CJK SC Regular" w:hAnsi="Times New Roman"/>
          <w:sz w:val="24"/>
          <w:szCs w:val="24"/>
        </w:rPr>
        <w:t xml:space="preserve">conflict between the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elders and</w:t>
      </w:r>
      <w:r w:rsidR="00AC43E3" w:rsidRPr="00E57B63">
        <w:rPr>
          <w:rFonts w:ascii="Times New Roman" w:eastAsia="Noto Sans CJK SC Regular" w:hAnsi="Times New Roman"/>
          <w:sz w:val="24"/>
          <w:szCs w:val="24"/>
        </w:rPr>
        <w:t xml:space="preserve">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="00AC43E3" w:rsidRPr="00E57B63">
        <w:rPr>
          <w:rFonts w:ascii="Times New Roman" w:eastAsia="Noto Sans CJK SC Regular" w:hAnsi="Times New Roman"/>
          <w:sz w:val="24"/>
          <w:szCs w:val="24"/>
        </w:rPr>
        <w:t xml:space="preserve">. 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 Further exclamations come in command of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 to the effect that warriors need to stage war against Akka. He says,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“my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 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warriors, </w:t>
      </w:r>
      <w:r w:rsidR="00CB3D17" w:rsidRPr="00E57B63">
        <w:rPr>
          <w:rFonts w:ascii="Times New Roman" w:eastAsia="Noto Sans CJK SC Regular" w:hAnsi="Times New Roman"/>
          <w:sz w:val="24"/>
          <w:szCs w:val="24"/>
        </w:rPr>
        <w:t xml:space="preserve">whose eyes </w:t>
      </w:r>
      <w:r w:rsidR="00CB3D17" w:rsidRPr="00E57B63">
        <w:rPr>
          <w:rFonts w:ascii="Times New Roman" w:eastAsia="Noto Sans CJK SC Regular" w:hAnsi="Times New Roman"/>
          <w:sz w:val="24"/>
          <w:szCs w:val="24"/>
        </w:rPr>
        <w:lastRenderedPageBreak/>
        <w:t xml:space="preserve">stare wide in alarm, </w:t>
      </w:r>
      <w:r w:rsidRPr="00E57B63">
        <w:rPr>
          <w:rFonts w:ascii="Times New Roman" w:eastAsia="Noto Sans CJK SC Regular" w:hAnsi="Times New Roman"/>
          <w:sz w:val="24"/>
          <w:szCs w:val="24"/>
        </w:rPr>
        <w:t>let one stout of heart volunteer, "I will go to Akka!'"</w:t>
      </w:r>
      <w:r w:rsidR="005A055B" w:rsidRPr="00E57B63">
        <w:rPr>
          <w:rFonts w:ascii="Times New Roman" w:eastAsia="Noto Sans CJK SC Regular" w:hAnsi="Times New Roman"/>
          <w:sz w:val="24"/>
          <w:szCs w:val="24"/>
        </w:rPr>
        <w:t xml:space="preserve"> (53-54</w:t>
      </w:r>
      <w:r w:rsidR="00607BD3" w:rsidRPr="00E57B63">
        <w:rPr>
          <w:rFonts w:ascii="Times New Roman" w:eastAsia="Noto Sans CJK SC Regular" w:hAnsi="Times New Roman"/>
          <w:sz w:val="24"/>
          <w:szCs w:val="24"/>
        </w:rPr>
        <w:t xml:space="preserve">). In response, his bodyguard says, "'My lord, </w:t>
      </w:r>
      <w:r w:rsidR="00811ECC" w:rsidRPr="00E57B63">
        <w:rPr>
          <w:rFonts w:ascii="Times New Roman" w:eastAsia="Noto Sans CJK SC Regular" w:hAnsi="Times New Roman"/>
          <w:sz w:val="24"/>
          <w:szCs w:val="24"/>
        </w:rPr>
        <w:t>I</w:t>
      </w:r>
      <w:r w:rsidR="00607BD3" w:rsidRPr="00E57B63">
        <w:rPr>
          <w:rFonts w:ascii="Times New Roman" w:eastAsia="Noto Sans CJK SC Regular" w:hAnsi="Times New Roman"/>
          <w:sz w:val="24"/>
          <w:szCs w:val="24"/>
        </w:rPr>
        <w:t xml:space="preserve"> will go to Akka, so h</w:t>
      </w:r>
      <w:r w:rsidR="004D4508" w:rsidRPr="00E57B63">
        <w:rPr>
          <w:rFonts w:ascii="Times New Roman" w:eastAsia="Noto Sans CJK SC Regular" w:hAnsi="Times New Roman"/>
          <w:sz w:val="24"/>
          <w:szCs w:val="24"/>
        </w:rPr>
        <w:t xml:space="preserve">is good sense is confounded and </w:t>
      </w:r>
      <w:r w:rsidR="00607BD3" w:rsidRPr="00E57B63">
        <w:rPr>
          <w:rFonts w:ascii="Times New Roman" w:eastAsia="Noto Sans CJK SC Regular" w:hAnsi="Times New Roman"/>
          <w:sz w:val="24"/>
          <w:szCs w:val="24"/>
        </w:rPr>
        <w:t xml:space="preserve">his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judgment</w:t>
      </w:r>
      <w:r w:rsidR="00607BD3" w:rsidRPr="00E57B63">
        <w:rPr>
          <w:rFonts w:ascii="Times New Roman" w:eastAsia="Noto Sans CJK SC Regular" w:hAnsi="Times New Roman"/>
          <w:sz w:val="24"/>
          <w:szCs w:val="24"/>
        </w:rPr>
        <w:t xml:space="preserve"> undone!'</w:t>
      </w:r>
      <w:r w:rsidR="004D4508" w:rsidRPr="00E57B63">
        <w:rPr>
          <w:rFonts w:ascii="Times New Roman" w:eastAsia="Noto Sans CJK SC Regular" w:hAnsi="Times New Roman"/>
          <w:sz w:val="24"/>
          <w:szCs w:val="24"/>
        </w:rPr>
        <w:t xml:space="preserve">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Both the</w:t>
      </w:r>
      <w:r w:rsidR="004D4508" w:rsidRPr="00E57B63">
        <w:rPr>
          <w:rFonts w:ascii="Times New Roman" w:eastAsia="Noto Sans CJK SC Regular" w:hAnsi="Times New Roman"/>
          <w:sz w:val="24"/>
          <w:szCs w:val="24"/>
        </w:rPr>
        <w:t xml:space="preserve">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exclamations serve</w:t>
      </w:r>
      <w:r w:rsidR="004D4508" w:rsidRPr="00E57B63">
        <w:rPr>
          <w:rFonts w:ascii="Times New Roman" w:eastAsia="Noto Sans CJK SC Regular" w:hAnsi="Times New Roman"/>
          <w:sz w:val="24"/>
          <w:szCs w:val="24"/>
        </w:rPr>
        <w:t xml:space="preserve"> dramatic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effect;</w:t>
      </w:r>
      <w:r w:rsidR="005941F8" w:rsidRPr="00E57B63">
        <w:rPr>
          <w:rFonts w:ascii="Times New Roman" w:eastAsia="Noto Sans CJK SC Regular" w:hAnsi="Times New Roman"/>
          <w:sz w:val="24"/>
          <w:szCs w:val="24"/>
        </w:rPr>
        <w:t xml:space="preserve"> the first shows an unwavering voice in </w:t>
      </w:r>
      <w:r w:rsidR="00E57B63" w:rsidRPr="00E57B63">
        <w:rPr>
          <w:rFonts w:ascii="Times New Roman" w:eastAsia="Noto Sans CJK SC Regular" w:hAnsi="Times New Roman"/>
          <w:sz w:val="24"/>
          <w:szCs w:val="24"/>
        </w:rPr>
        <w:t>Bilgames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’ call</w:t>
      </w:r>
      <w:r w:rsidR="005941F8" w:rsidRPr="00E57B63">
        <w:rPr>
          <w:rFonts w:ascii="Times New Roman" w:eastAsia="Noto Sans CJK SC Regular" w:hAnsi="Times New Roman"/>
          <w:sz w:val="24"/>
          <w:szCs w:val="24"/>
        </w:rPr>
        <w:t xml:space="preserve"> for the warrior's response, while the second affirms </w:t>
      </w:r>
      <w:r w:rsidR="00E23651" w:rsidRPr="00E57B63">
        <w:rPr>
          <w:rFonts w:ascii="Times New Roman" w:eastAsia="Noto Sans CJK SC Regular" w:hAnsi="Times New Roman"/>
          <w:sz w:val="24"/>
          <w:szCs w:val="24"/>
        </w:rPr>
        <w:t xml:space="preserve">the worrier’s loyalty. Both the king’s call and the warrior’s response need to be recited loudly and clearly. </w:t>
      </w:r>
      <w:r w:rsidR="00811ECC" w:rsidRPr="00E57B63">
        <w:rPr>
          <w:rFonts w:ascii="Times New Roman" w:eastAsia="Noto Sans CJK SC Regular" w:hAnsi="Times New Roman"/>
          <w:sz w:val="24"/>
          <w:szCs w:val="24"/>
        </w:rPr>
        <w:t>Once more, the phrase “I will go to Akka” is repeated just before the exclamations to enrich the musical effect.</w:t>
      </w:r>
    </w:p>
    <w:p w:rsidR="00811ECC" w:rsidRDefault="0062125B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  <w:r w:rsidRPr="00E57B63">
        <w:rPr>
          <w:rFonts w:ascii="Times New Roman" w:eastAsia="Noto Sans CJK SC Regular" w:hAnsi="Times New Roman"/>
          <w:sz w:val="24"/>
          <w:szCs w:val="24"/>
        </w:rPr>
        <w:tab/>
        <w:t>To conclude, the epic intricately infuses repetition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, dramatic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, </w:t>
      </w:r>
      <w:r w:rsidR="00D34AAB" w:rsidRPr="00E57B63">
        <w:rPr>
          <w:rFonts w:ascii="Times New Roman" w:eastAsia="Noto Sans CJK SC Regular" w:hAnsi="Times New Roman"/>
          <w:sz w:val="24"/>
          <w:szCs w:val="24"/>
        </w:rPr>
        <w:t xml:space="preserve">and </w:t>
      </w:r>
      <w:r w:rsidRPr="00E57B63">
        <w:rPr>
          <w:rFonts w:ascii="Times New Roman" w:eastAsia="Noto Sans CJK SC Regular" w:hAnsi="Times New Roman"/>
          <w:sz w:val="24"/>
          <w:szCs w:val="24"/>
        </w:rPr>
        <w:t xml:space="preserve">language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devices ideal</w:t>
      </w:r>
      <w:r w:rsidR="00D34AAB" w:rsidRPr="00E57B63">
        <w:rPr>
          <w:rFonts w:ascii="Times New Roman" w:eastAsia="Noto Sans CJK SC Regular" w:hAnsi="Times New Roman"/>
          <w:sz w:val="24"/>
          <w:szCs w:val="24"/>
        </w:rPr>
        <w:t xml:space="preserve"> for oral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presentation,</w:t>
      </w:r>
      <w:r w:rsidR="00D34AAB" w:rsidRPr="00E57B63">
        <w:rPr>
          <w:rFonts w:ascii="Times New Roman" w:eastAsia="Noto Sans CJK SC Regular" w:hAnsi="Times New Roman"/>
          <w:sz w:val="24"/>
          <w:szCs w:val="24"/>
        </w:rPr>
        <w:t xml:space="preserve"> positioning the epic as sali</w:t>
      </w:r>
      <w:r w:rsidR="00116487" w:rsidRPr="00E57B63">
        <w:rPr>
          <w:rFonts w:ascii="Times New Roman" w:eastAsia="Noto Sans CJK SC Regular" w:hAnsi="Times New Roman"/>
          <w:sz w:val="24"/>
          <w:szCs w:val="24"/>
        </w:rPr>
        <w:t xml:space="preserve">ent literature intended for listening. The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exclamations</w:t>
      </w:r>
      <w:r w:rsidR="00116487" w:rsidRPr="00E57B63">
        <w:rPr>
          <w:rFonts w:ascii="Times New Roman" w:eastAsia="Noto Sans CJK SC Regular" w:hAnsi="Times New Roman"/>
          <w:sz w:val="24"/>
          <w:szCs w:val="24"/>
        </w:rPr>
        <w:t xml:space="preserve"> on the recital would portray the strong emotions </w:t>
      </w:r>
      <w:r w:rsidR="00FC0BD5" w:rsidRPr="00E57B63">
        <w:rPr>
          <w:rFonts w:ascii="Times New Roman" w:eastAsia="Noto Sans CJK SC Regular" w:hAnsi="Times New Roman"/>
          <w:sz w:val="24"/>
          <w:szCs w:val="24"/>
        </w:rPr>
        <w:t xml:space="preserve">and political tensions at the moment of Uruk's siege and subsequent war attacks. Blending them with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repletion</w:t>
      </w:r>
      <w:r w:rsidR="00FC0BD5" w:rsidRPr="00E57B63">
        <w:rPr>
          <w:rFonts w:ascii="Times New Roman" w:eastAsia="Noto Sans CJK SC Regular" w:hAnsi="Times New Roman"/>
          <w:sz w:val="24"/>
          <w:szCs w:val="24"/>
        </w:rPr>
        <w:t xml:space="preserve"> enhances musical </w:t>
      </w:r>
      <w:r w:rsidR="00BA0837" w:rsidRPr="00E57B63">
        <w:rPr>
          <w:rFonts w:ascii="Times New Roman" w:eastAsia="Noto Sans CJK SC Regular" w:hAnsi="Times New Roman"/>
          <w:sz w:val="24"/>
          <w:szCs w:val="24"/>
        </w:rPr>
        <w:t>effect</w:t>
      </w:r>
      <w:r w:rsidR="00FC0BD5" w:rsidRPr="00E57B63">
        <w:rPr>
          <w:rFonts w:ascii="Times New Roman" w:eastAsia="Noto Sans CJK SC Regular" w:hAnsi="Times New Roman"/>
          <w:sz w:val="24"/>
          <w:szCs w:val="24"/>
        </w:rPr>
        <w:t xml:space="preserve"> while infusing </w:t>
      </w:r>
      <w:r w:rsidR="00D31B75" w:rsidRPr="00E57B63">
        <w:rPr>
          <w:rFonts w:ascii="Times New Roman" w:eastAsia="Noto Sans CJK SC Regular" w:hAnsi="Times New Roman"/>
          <w:sz w:val="24"/>
          <w:szCs w:val="24"/>
        </w:rPr>
        <w:t xml:space="preserve">parallelism creates rhythmic impact. </w:t>
      </w: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E57B63" w:rsidRPr="00E57B63" w:rsidRDefault="00E57B63" w:rsidP="00E57B63">
      <w:pPr>
        <w:autoSpaceDE w:val="0"/>
        <w:autoSpaceDN w:val="0"/>
        <w:adjustRightInd w:val="0"/>
        <w:spacing w:after="0" w:line="480" w:lineRule="auto"/>
        <w:rPr>
          <w:rFonts w:ascii="Times New Roman" w:eastAsia="Noto Sans CJK SC Regular" w:hAnsi="Times New Roman"/>
          <w:sz w:val="24"/>
          <w:szCs w:val="24"/>
        </w:rPr>
      </w:pPr>
    </w:p>
    <w:p w:rsidR="0002082C" w:rsidRPr="00E57B63" w:rsidRDefault="0062125B" w:rsidP="00E57B63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57B63">
        <w:rPr>
          <w:rFonts w:ascii="Times New Roman" w:hAnsi="Times New Roman"/>
          <w:sz w:val="24"/>
          <w:szCs w:val="24"/>
        </w:rPr>
        <w:lastRenderedPageBreak/>
        <w:t>Works Cited</w:t>
      </w:r>
    </w:p>
    <w:p w:rsidR="0002082C" w:rsidRPr="00E57B63" w:rsidRDefault="0062125B" w:rsidP="00E57B63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E57B63">
        <w:rPr>
          <w:rFonts w:ascii="Times New Roman" w:hAnsi="Times New Roman"/>
          <w:sz w:val="24"/>
          <w:szCs w:val="24"/>
        </w:rPr>
        <w:t>Georg, Andrew.</w:t>
      </w:r>
      <w:r w:rsidR="00622C56" w:rsidRPr="00E57B63">
        <w:rPr>
          <w:rFonts w:ascii="Times New Roman" w:hAnsi="Times New Roman"/>
          <w:sz w:val="24"/>
          <w:szCs w:val="24"/>
        </w:rPr>
        <w:t xml:space="preserve"> (Trans),</w:t>
      </w:r>
      <w:r w:rsidRPr="00E57B63">
        <w:rPr>
          <w:rFonts w:ascii="Times New Roman" w:hAnsi="Times New Roman"/>
          <w:sz w:val="24"/>
          <w:szCs w:val="24"/>
        </w:rPr>
        <w:t xml:space="preserve"> </w:t>
      </w:r>
      <w:r w:rsidR="00D31B75" w:rsidRPr="00E57B63">
        <w:rPr>
          <w:rFonts w:ascii="Times New Roman" w:eastAsia="Noto Sans CJK SC Regular" w:hAnsi="Times New Roman"/>
          <w:i/>
          <w:iCs/>
          <w:sz w:val="24"/>
          <w:szCs w:val="24"/>
        </w:rPr>
        <w:t>Bi</w:t>
      </w:r>
      <w:r w:rsidR="00622C56" w:rsidRPr="00E57B63">
        <w:rPr>
          <w:rFonts w:ascii="Times New Roman" w:eastAsia="Noto Sans CJK SC Regular" w:hAnsi="Times New Roman"/>
          <w:i/>
          <w:iCs/>
          <w:sz w:val="24"/>
          <w:szCs w:val="24"/>
        </w:rPr>
        <w:t>l</w:t>
      </w:r>
      <w:r w:rsidR="00D31B75" w:rsidRPr="00E57B63">
        <w:rPr>
          <w:rFonts w:ascii="Times New Roman" w:eastAsia="Noto Sans CJK SC Regular" w:hAnsi="Times New Roman"/>
          <w:i/>
          <w:iCs/>
          <w:sz w:val="24"/>
          <w:szCs w:val="24"/>
        </w:rPr>
        <w:t>games and Akka: 'The envoys of Akka!l,</w:t>
      </w:r>
      <w:r w:rsidR="00622C56" w:rsidRPr="00E57B63">
        <w:rPr>
          <w:rFonts w:ascii="Times New Roman" w:hAnsi="Times New Roman"/>
          <w:sz w:val="24"/>
          <w:szCs w:val="24"/>
        </w:rPr>
        <w:t xml:space="preserve"> In The Epic of Gilgamesh"</w:t>
      </w:r>
      <w:r w:rsidR="00BA0837" w:rsidRPr="00E57B63">
        <w:rPr>
          <w:rFonts w:ascii="Times New Roman" w:hAnsi="Times New Roman"/>
          <w:sz w:val="24"/>
          <w:szCs w:val="24"/>
        </w:rPr>
        <w:t xml:space="preserve"> (A. George, Trans.). P</w:t>
      </w:r>
      <w:r w:rsidR="00C32631" w:rsidRPr="00E57B63">
        <w:rPr>
          <w:rFonts w:ascii="Times New Roman" w:hAnsi="Times New Roman"/>
          <w:sz w:val="24"/>
          <w:szCs w:val="24"/>
        </w:rPr>
        <w:t>enguin Classics, pp.</w:t>
      </w:r>
      <w:r w:rsidR="00622C56" w:rsidRPr="00E57B63">
        <w:rPr>
          <w:rFonts w:ascii="Times New Roman" w:hAnsi="Times New Roman"/>
          <w:sz w:val="24"/>
          <w:szCs w:val="24"/>
        </w:rPr>
        <w:t xml:space="preserve"> </w:t>
      </w:r>
      <w:r w:rsidR="00D31B75" w:rsidRPr="00E57B63">
        <w:rPr>
          <w:rFonts w:ascii="Times New Roman" w:eastAsia="Noto Sans CJK SC Regular" w:hAnsi="Times New Roman"/>
          <w:i/>
          <w:iCs/>
          <w:sz w:val="24"/>
          <w:szCs w:val="24"/>
        </w:rPr>
        <w:t xml:space="preserve"> </w:t>
      </w:r>
      <w:r w:rsidR="00D31B75" w:rsidRPr="00E57B63">
        <w:rPr>
          <w:rFonts w:ascii="Times New Roman" w:hAnsi="Times New Roman"/>
          <w:sz w:val="24"/>
          <w:szCs w:val="24"/>
        </w:rPr>
        <w:t xml:space="preserve">145-148. </w:t>
      </w:r>
    </w:p>
    <w:sectPr w:rsidR="0002082C" w:rsidRPr="00E57B63">
      <w:headerReference w:type="default" r:id="rId6"/>
      <w:pgSz w:w="12240" w:h="15840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25B" w:rsidRDefault="0062125B">
      <w:pPr>
        <w:spacing w:after="0" w:line="240" w:lineRule="auto"/>
      </w:pPr>
      <w:r>
        <w:separator/>
      </w:r>
    </w:p>
  </w:endnote>
  <w:endnote w:type="continuationSeparator" w:id="0">
    <w:p w:rsidR="0062125B" w:rsidRDefault="0062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25B" w:rsidRDefault="0062125B">
      <w:pPr>
        <w:spacing w:after="0" w:line="240" w:lineRule="auto"/>
      </w:pPr>
      <w:r>
        <w:separator/>
      </w:r>
    </w:p>
  </w:footnote>
  <w:footnote w:type="continuationSeparator" w:id="0">
    <w:p w:rsidR="0062125B" w:rsidRDefault="0062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2C" w:rsidRPr="009072E1" w:rsidRDefault="0062125B">
    <w:pPr>
      <w:pStyle w:val="Header"/>
      <w:spacing w:line="480" w:lineRule="auto"/>
      <w:contextualSpacing/>
      <w:jc w:val="right"/>
      <w:rPr>
        <w:rFonts w:ascii="Times New Roman" w:hAnsi="Times New Roman"/>
        <w:sz w:val="24"/>
        <w:szCs w:val="24"/>
      </w:rPr>
    </w:pPr>
    <w:r w:rsidRPr="009072E1">
      <w:rPr>
        <w:rFonts w:ascii="Times New Roman" w:hAnsi="Times New Roman"/>
        <w:sz w:val="24"/>
        <w:szCs w:val="24"/>
      </w:rPr>
      <w:t>Surname</w:t>
    </w:r>
    <w:r w:rsidR="008735A1" w:rsidRPr="009072E1">
      <w:rPr>
        <w:rFonts w:ascii="Times New Roman" w:hAnsi="Times New Roman"/>
        <w:sz w:val="24"/>
        <w:szCs w:val="24"/>
      </w:rPr>
      <w:t xml:space="preserve"> </w:t>
    </w:r>
    <w:r w:rsidR="008735A1" w:rsidRPr="009072E1">
      <w:rPr>
        <w:rFonts w:ascii="Times New Roman" w:hAnsi="Times New Roman"/>
        <w:sz w:val="24"/>
        <w:szCs w:val="24"/>
      </w:rPr>
      <w:fldChar w:fldCharType="begin"/>
    </w:r>
    <w:r w:rsidR="008735A1" w:rsidRPr="009072E1">
      <w:rPr>
        <w:rFonts w:ascii="Times New Roman" w:hAnsi="Times New Roman"/>
        <w:sz w:val="24"/>
        <w:szCs w:val="24"/>
      </w:rPr>
      <w:instrText>PAGE</w:instrText>
    </w:r>
    <w:r w:rsidR="008735A1" w:rsidRPr="009072E1">
      <w:rPr>
        <w:rFonts w:ascii="Times New Roman" w:hAnsi="Times New Roman"/>
        <w:sz w:val="24"/>
        <w:szCs w:val="24"/>
      </w:rPr>
      <w:fldChar w:fldCharType="separate"/>
    </w:r>
    <w:r w:rsidR="00990CFB">
      <w:rPr>
        <w:rFonts w:ascii="Times New Roman" w:hAnsi="Times New Roman"/>
        <w:noProof/>
        <w:sz w:val="24"/>
        <w:szCs w:val="24"/>
      </w:rPr>
      <w:t>1</w:t>
    </w:r>
    <w:r w:rsidR="008735A1" w:rsidRPr="009072E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2C"/>
    <w:rsid w:val="0002082C"/>
    <w:rsid w:val="000862BC"/>
    <w:rsid w:val="000A017E"/>
    <w:rsid w:val="000E6DB8"/>
    <w:rsid w:val="000E6FFE"/>
    <w:rsid w:val="001007A2"/>
    <w:rsid w:val="00116487"/>
    <w:rsid w:val="001746C7"/>
    <w:rsid w:val="001F2673"/>
    <w:rsid w:val="00211644"/>
    <w:rsid w:val="00257172"/>
    <w:rsid w:val="00295D36"/>
    <w:rsid w:val="002A061A"/>
    <w:rsid w:val="002C4BE4"/>
    <w:rsid w:val="00346D4F"/>
    <w:rsid w:val="00357A88"/>
    <w:rsid w:val="00393352"/>
    <w:rsid w:val="004461EF"/>
    <w:rsid w:val="004556E9"/>
    <w:rsid w:val="00457C8B"/>
    <w:rsid w:val="004B06EE"/>
    <w:rsid w:val="004B7EDF"/>
    <w:rsid w:val="004D27F1"/>
    <w:rsid w:val="004D4508"/>
    <w:rsid w:val="004E1DBC"/>
    <w:rsid w:val="0050191C"/>
    <w:rsid w:val="005941F8"/>
    <w:rsid w:val="005A055B"/>
    <w:rsid w:val="005B509E"/>
    <w:rsid w:val="005E5D41"/>
    <w:rsid w:val="00607BD3"/>
    <w:rsid w:val="0062125B"/>
    <w:rsid w:val="00622C56"/>
    <w:rsid w:val="00682819"/>
    <w:rsid w:val="006F5755"/>
    <w:rsid w:val="00750BDA"/>
    <w:rsid w:val="00785D5C"/>
    <w:rsid w:val="007C4136"/>
    <w:rsid w:val="0081164D"/>
    <w:rsid w:val="00811ECC"/>
    <w:rsid w:val="00846E27"/>
    <w:rsid w:val="00861D7A"/>
    <w:rsid w:val="008735A1"/>
    <w:rsid w:val="008C4791"/>
    <w:rsid w:val="009072E1"/>
    <w:rsid w:val="00913128"/>
    <w:rsid w:val="00933D21"/>
    <w:rsid w:val="00940094"/>
    <w:rsid w:val="00990CFB"/>
    <w:rsid w:val="009C4792"/>
    <w:rsid w:val="009D258B"/>
    <w:rsid w:val="00A1698B"/>
    <w:rsid w:val="00AC43E3"/>
    <w:rsid w:val="00B23DA2"/>
    <w:rsid w:val="00BA0837"/>
    <w:rsid w:val="00BA32FE"/>
    <w:rsid w:val="00BB0ACB"/>
    <w:rsid w:val="00C32631"/>
    <w:rsid w:val="00C45BE6"/>
    <w:rsid w:val="00CB3258"/>
    <w:rsid w:val="00CB3D17"/>
    <w:rsid w:val="00D31B75"/>
    <w:rsid w:val="00D34AAB"/>
    <w:rsid w:val="00D632A3"/>
    <w:rsid w:val="00D654B4"/>
    <w:rsid w:val="00DE5E08"/>
    <w:rsid w:val="00DF4DC5"/>
    <w:rsid w:val="00E23651"/>
    <w:rsid w:val="00E52A18"/>
    <w:rsid w:val="00E57B63"/>
    <w:rsid w:val="00E80529"/>
    <w:rsid w:val="00ED31F4"/>
    <w:rsid w:val="00EF5346"/>
    <w:rsid w:val="00F60122"/>
    <w:rsid w:val="00F82CDE"/>
    <w:rsid w:val="00F9518D"/>
    <w:rsid w:val="00FC0BD5"/>
    <w:rsid w:val="00FC47D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E6874-7D93-4343-A6C6-73143CAD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qFormat/>
    <w:rPr>
      <w:sz w:val="22"/>
      <w:szCs w:val="22"/>
      <w:lang w:val="en-US"/>
    </w:rPr>
  </w:style>
  <w:style w:type="character" w:customStyle="1" w:styleId="FooterChar">
    <w:name w:val="Footer Char"/>
    <w:qFormat/>
    <w:rPr>
      <w:sz w:val="22"/>
      <w:szCs w:val="22"/>
      <w:lang w:val="en-US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US"/>
    </w:rPr>
  </w:style>
  <w:style w:type="character" w:customStyle="1" w:styleId="CommentReference1">
    <w:name w:val="Comment Reference1"/>
    <w:qFormat/>
    <w:rPr>
      <w:sz w:val="16"/>
      <w:szCs w:val="16"/>
    </w:rPr>
  </w:style>
  <w:style w:type="character" w:customStyle="1" w:styleId="CommentTextChar">
    <w:name w:val="Comment Text Char"/>
    <w:qFormat/>
    <w:rPr>
      <w:lang w:val="en-US"/>
    </w:rPr>
  </w:style>
  <w:style w:type="character" w:customStyle="1" w:styleId="CommentSubjectChar">
    <w:name w:val="Comment Subject Char"/>
    <w:qFormat/>
    <w:rPr>
      <w:b/>
      <w:bCs/>
      <w:lang w:val="en-US"/>
    </w:rPr>
  </w:style>
  <w:style w:type="character" w:styleId="PageNumber">
    <w:name w:val="page number"/>
  </w:style>
  <w:style w:type="character" w:customStyle="1" w:styleId="DocumentMapChar">
    <w:name w:val="Document Map Char"/>
    <w:qFormat/>
    <w:rPr>
      <w:rFonts w:ascii="Tahoma" w:eastAsia="Times New Roman" w:hAnsi="Tahoma" w:cs="Tahoma"/>
      <w:shd w:val="clear" w:color="auto" w:fill="000080"/>
      <w:lang w:val="en-US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"/>
    <w:qFormat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DocumentMap">
    <w:name w:val="Document Map"/>
    <w:basedOn w:val="Normal"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annotation2">
    <w:name w:val="annotation2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</cp:lastModifiedBy>
  <cp:revision>2</cp:revision>
  <dcterms:created xsi:type="dcterms:W3CDTF">2021-07-19T01:57:00Z</dcterms:created>
  <dcterms:modified xsi:type="dcterms:W3CDTF">2021-07-19T01:57:00Z</dcterms:modified>
  <dc:language>ru-RU</dc:language>
</cp:coreProperties>
</file>